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C851" w14:textId="41FEBF35" w:rsidR="00D0329C" w:rsidRDefault="00D0329C" w:rsidP="00D0329C">
      <w:pPr>
        <w:jc w:val="center"/>
        <w:rPr>
          <w:b/>
          <w:bCs/>
          <w:color w:val="000000" w:themeColor="text1"/>
          <w:sz w:val="32"/>
          <w:szCs w:val="32"/>
        </w:rPr>
      </w:pPr>
      <w:r>
        <w:rPr>
          <w:b/>
          <w:bCs/>
          <w:color w:val="000000" w:themeColor="text1"/>
          <w:sz w:val="32"/>
          <w:szCs w:val="32"/>
        </w:rPr>
        <w:t>DRAFT    -    9/4/2025</w:t>
      </w:r>
    </w:p>
    <w:p w14:paraId="6D009DCD" w14:textId="3CAFC02D" w:rsidR="00D0329C" w:rsidRPr="00D0329C" w:rsidRDefault="00D0329C" w:rsidP="00D0329C">
      <w:pPr>
        <w:jc w:val="center"/>
        <w:rPr>
          <w:color w:val="000000" w:themeColor="text1"/>
          <w:sz w:val="32"/>
          <w:szCs w:val="32"/>
        </w:rPr>
      </w:pPr>
      <w:bookmarkStart w:id="0" w:name="_GoBack"/>
      <w:r>
        <w:rPr>
          <w:color w:val="000000" w:themeColor="text1"/>
          <w:sz w:val="32"/>
          <w:szCs w:val="32"/>
        </w:rPr>
        <w:t>Proposed Amendments to Employee Handbook</w:t>
      </w:r>
    </w:p>
    <w:p w14:paraId="1035A477" w14:textId="77777777" w:rsidR="00D0329C" w:rsidRDefault="00D0329C" w:rsidP="00D0329C">
      <w:pPr>
        <w:rPr>
          <w:b/>
          <w:bCs/>
          <w:color w:val="000000" w:themeColor="text1"/>
        </w:rPr>
      </w:pPr>
    </w:p>
    <w:bookmarkEnd w:id="0"/>
    <w:p w14:paraId="2F9B06AA" w14:textId="77777777" w:rsidR="00D0329C" w:rsidRDefault="00D0329C" w:rsidP="00D0329C">
      <w:pPr>
        <w:rPr>
          <w:b/>
          <w:bCs/>
          <w:color w:val="000000" w:themeColor="text1"/>
        </w:rPr>
      </w:pPr>
    </w:p>
    <w:p w14:paraId="7706168F" w14:textId="77777777" w:rsidR="00D0329C" w:rsidRDefault="00D0329C" w:rsidP="00D0329C">
      <w:pPr>
        <w:rPr>
          <w:b/>
          <w:bCs/>
          <w:color w:val="000000" w:themeColor="text1"/>
        </w:rPr>
      </w:pPr>
    </w:p>
    <w:p w14:paraId="5138C172" w14:textId="695B84E4" w:rsidR="00D0329C" w:rsidRDefault="00D0329C" w:rsidP="00D0329C">
      <w:pPr>
        <w:rPr>
          <w:b/>
          <w:bCs/>
          <w:color w:val="000000" w:themeColor="text1"/>
        </w:rPr>
      </w:pPr>
      <w:r>
        <w:rPr>
          <w:b/>
          <w:bCs/>
          <w:color w:val="000000" w:themeColor="text1"/>
        </w:rPr>
        <w:t>707</w:t>
      </w:r>
      <w:r>
        <w:rPr>
          <w:b/>
          <w:bCs/>
          <w:color w:val="000000" w:themeColor="text1"/>
        </w:rPr>
        <w:tab/>
        <w:t>Medical Insurance for Retirees</w:t>
      </w:r>
    </w:p>
    <w:p w14:paraId="111B2FAF" w14:textId="77777777" w:rsidR="00D0329C" w:rsidRDefault="00D0329C" w:rsidP="00D0329C">
      <w:pPr>
        <w:rPr>
          <w:b/>
          <w:bCs/>
          <w:color w:val="000000" w:themeColor="text1"/>
        </w:rPr>
      </w:pPr>
    </w:p>
    <w:p w14:paraId="6DD86CBA" w14:textId="21AD7E91" w:rsidR="00F6749C" w:rsidRDefault="00F6749C" w:rsidP="00D0329C">
      <w:pPr>
        <w:rPr>
          <w:b/>
          <w:bCs/>
          <w:color w:val="000000" w:themeColor="text1"/>
        </w:rPr>
      </w:pPr>
      <w:r>
        <w:rPr>
          <w:b/>
          <w:bCs/>
          <w:color w:val="000000" w:themeColor="text1"/>
        </w:rPr>
        <w:t>(Change 2 paragraphs to read as follows)</w:t>
      </w:r>
    </w:p>
    <w:p w14:paraId="1E2BF690" w14:textId="77777777" w:rsidR="00F6749C" w:rsidRDefault="00F6749C" w:rsidP="00D0329C">
      <w:pPr>
        <w:rPr>
          <w:b/>
          <w:bCs/>
          <w:color w:val="000000" w:themeColor="text1"/>
        </w:rPr>
      </w:pPr>
    </w:p>
    <w:p w14:paraId="214EC221" w14:textId="06A11CBF" w:rsidR="00D0329C" w:rsidRDefault="00D0329C" w:rsidP="00D0329C">
      <w:pPr>
        <w:rPr>
          <w:color w:val="000000" w:themeColor="text1"/>
        </w:rPr>
      </w:pPr>
      <w:proofErr w:type="gramStart"/>
      <w:r w:rsidRPr="00D0329C">
        <w:rPr>
          <w:b/>
          <w:bCs/>
          <w:color w:val="000000" w:themeColor="text1"/>
        </w:rPr>
        <w:t>Coverage</w:t>
      </w:r>
      <w:r w:rsidRPr="00D0329C">
        <w:rPr>
          <w:color w:val="000000" w:themeColor="text1"/>
        </w:rPr>
        <w:t xml:space="preserve">  -</w:t>
      </w:r>
      <w:proofErr w:type="gramEnd"/>
      <w:r w:rsidRPr="00D0329C">
        <w:rPr>
          <w:color w:val="000000" w:themeColor="text1"/>
        </w:rPr>
        <w:t xml:space="preserve">  The Town currently offers medical insurance coverage to an eligible full-time employee or full-time Elected Official (Town Clerk and Highway Superintendent) who retires from the Town.  Coverage is available for spouse if they were covered under the Town’s medical insurance plan at the employee’s date of retirement.  Children, including dependent children, are not eligible for medical coverage upon the retirement of the employee.  In the event the retiree predeceases the spouse, the spouse may continue medical insurance coverage provided they pay the required premium as outlined in the Medical Insurance for Retirees – Eligibility &amp; Premium Contribution section of the Employee Handbook.   Once the employee or spouse becomes Medicare eligible, medical coverage will move to the Medicare Plan of the Town’s Insurance.  Coverage of a spouse at the time of divorce or legal separation is in accordance with plan documents and COBRA requirements.</w:t>
      </w:r>
    </w:p>
    <w:p w14:paraId="3782C72D" w14:textId="77777777" w:rsidR="00D0329C" w:rsidRDefault="00D0329C" w:rsidP="00D0329C">
      <w:pPr>
        <w:rPr>
          <w:color w:val="000000" w:themeColor="text1"/>
        </w:rPr>
      </w:pPr>
    </w:p>
    <w:p w14:paraId="35C7DF19" w14:textId="77777777" w:rsidR="00D0329C" w:rsidRPr="00D0329C" w:rsidRDefault="00D0329C" w:rsidP="00D0329C">
      <w:pPr>
        <w:rPr>
          <w:color w:val="000000" w:themeColor="text1"/>
        </w:rPr>
      </w:pPr>
      <w:r w:rsidRPr="00D0329C">
        <w:rPr>
          <w:b/>
          <w:bCs/>
          <w:color w:val="000000" w:themeColor="text1"/>
        </w:rPr>
        <w:t xml:space="preserve">Medicare Part B </w:t>
      </w:r>
      <w:proofErr w:type="gramStart"/>
      <w:r w:rsidRPr="00D0329C">
        <w:rPr>
          <w:b/>
          <w:bCs/>
          <w:color w:val="000000" w:themeColor="text1"/>
        </w:rPr>
        <w:t>Reimbursement</w:t>
      </w:r>
      <w:r w:rsidRPr="00D0329C">
        <w:rPr>
          <w:color w:val="000000" w:themeColor="text1"/>
        </w:rPr>
        <w:t xml:space="preserve">  -</w:t>
      </w:r>
      <w:proofErr w:type="gramEnd"/>
      <w:r w:rsidRPr="00D0329C">
        <w:rPr>
          <w:color w:val="000000" w:themeColor="text1"/>
        </w:rPr>
        <w:t xml:space="preserve">  The Town will reimburse an eligible retiree and the retiree’s spouse for the cost of the Medicare Part B premium.  In order to be </w:t>
      </w:r>
      <w:proofErr w:type="gramStart"/>
      <w:r w:rsidRPr="00D0329C">
        <w:rPr>
          <w:color w:val="000000" w:themeColor="text1"/>
        </w:rPr>
        <w:t>eligible</w:t>
      </w:r>
      <w:proofErr w:type="gramEnd"/>
      <w:r w:rsidRPr="00D0329C">
        <w:rPr>
          <w:color w:val="000000" w:themeColor="text1"/>
        </w:rPr>
        <w:t xml:space="preserve"> the employee and spouse must be on the Towns Health Insurance plan at the time of retirement and remain under the group plan coverage in order to receive Medicare Part B reimbursement.   Reimbursement will cease for a spouse upon legal separation or divorce.   The Town Board may, at its discretion and in accordance with plan documents, modify or eliminate this reimbursement for any retiree or retiree’s spouse.</w:t>
      </w:r>
    </w:p>
    <w:p w14:paraId="75727912" w14:textId="77777777" w:rsidR="00D0329C" w:rsidRPr="00D0329C" w:rsidRDefault="00D0329C" w:rsidP="00D0329C">
      <w:pPr>
        <w:rPr>
          <w:color w:val="000000" w:themeColor="text1"/>
        </w:rPr>
      </w:pPr>
    </w:p>
    <w:p w14:paraId="44F2039B" w14:textId="77777777" w:rsidR="0020240C" w:rsidRDefault="0020240C"/>
    <w:p w14:paraId="027CA58E" w14:textId="737B8BFF" w:rsidR="00F6749C" w:rsidRDefault="00F6749C">
      <w:pPr>
        <w:rPr>
          <w:b/>
          <w:bCs/>
        </w:rPr>
      </w:pPr>
      <w:r w:rsidRPr="00F6749C">
        <w:rPr>
          <w:b/>
          <w:bCs/>
        </w:rPr>
        <w:t>708</w:t>
      </w:r>
      <w:r>
        <w:rPr>
          <w:b/>
          <w:bCs/>
        </w:rPr>
        <w:tab/>
        <w:t>Dental and Optical Insurance Plans</w:t>
      </w:r>
    </w:p>
    <w:p w14:paraId="2216B2BA" w14:textId="77777777" w:rsidR="00F6749C" w:rsidRDefault="00F6749C">
      <w:pPr>
        <w:rPr>
          <w:b/>
          <w:bCs/>
        </w:rPr>
      </w:pPr>
    </w:p>
    <w:p w14:paraId="0F13EA13" w14:textId="216FFF8C" w:rsidR="00F6749C" w:rsidRDefault="00F6749C">
      <w:pPr>
        <w:rPr>
          <w:b/>
          <w:bCs/>
        </w:rPr>
      </w:pPr>
      <w:r>
        <w:rPr>
          <w:b/>
          <w:bCs/>
        </w:rPr>
        <w:t>(Add new paragraph after Employee Premium Contribution)</w:t>
      </w:r>
    </w:p>
    <w:p w14:paraId="2CB4645B" w14:textId="77777777" w:rsidR="00F6749C" w:rsidRDefault="00F6749C">
      <w:pPr>
        <w:rPr>
          <w:b/>
          <w:bCs/>
        </w:rPr>
      </w:pPr>
    </w:p>
    <w:p w14:paraId="44D822CC" w14:textId="549E0EDA" w:rsidR="00F6749C" w:rsidRPr="00F6749C" w:rsidRDefault="00F6749C">
      <w:r>
        <w:rPr>
          <w:b/>
          <w:bCs/>
        </w:rPr>
        <w:t xml:space="preserve">Retiree </w:t>
      </w:r>
      <w:proofErr w:type="gramStart"/>
      <w:r>
        <w:rPr>
          <w:b/>
          <w:bCs/>
        </w:rPr>
        <w:t xml:space="preserve">Eligibility  </w:t>
      </w:r>
      <w:r>
        <w:t>-</w:t>
      </w:r>
      <w:proofErr w:type="gramEnd"/>
      <w:r>
        <w:t xml:space="preserve">  Eligible Retiree </w:t>
      </w:r>
      <w:r w:rsidR="00E24E09">
        <w:t xml:space="preserve">has the option to purchase Dental and Vision Insurance, however they will be required to pay the full cost of the premium.  </w:t>
      </w:r>
      <w:r w:rsidRPr="00D0329C">
        <w:rPr>
          <w:color w:val="000000" w:themeColor="text1"/>
        </w:rPr>
        <w:t>In order to be eligible the employee and spouse must be on the Towns Health Insurance plan at the time of retirement and remain under the group plan coverage</w:t>
      </w:r>
      <w:r>
        <w:rPr>
          <w:color w:val="000000" w:themeColor="text1"/>
        </w:rPr>
        <w:t xml:space="preserve">.  </w:t>
      </w:r>
    </w:p>
    <w:sectPr w:rsidR="00F6749C" w:rsidRPr="00F6749C" w:rsidSect="002F668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9C"/>
    <w:rsid w:val="0020240C"/>
    <w:rsid w:val="002F668B"/>
    <w:rsid w:val="003D734D"/>
    <w:rsid w:val="003E46DD"/>
    <w:rsid w:val="006D32F9"/>
    <w:rsid w:val="00D0329C"/>
    <w:rsid w:val="00E24E09"/>
    <w:rsid w:val="00F6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0EB7"/>
  <w15:chartTrackingRefBased/>
  <w15:docId w15:val="{40BD2E76-9C53-494E-8662-268CCF29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29C"/>
  </w:style>
  <w:style w:type="paragraph" w:styleId="Heading1">
    <w:name w:val="heading 1"/>
    <w:basedOn w:val="Normal"/>
    <w:next w:val="Normal"/>
    <w:link w:val="Heading1Char"/>
    <w:uiPriority w:val="9"/>
    <w:qFormat/>
    <w:rsid w:val="00D0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9C"/>
    <w:rPr>
      <w:rFonts w:eastAsiaTheme="majorEastAsia" w:cstheme="majorBidi"/>
      <w:color w:val="272727" w:themeColor="text1" w:themeTint="D8"/>
    </w:rPr>
  </w:style>
  <w:style w:type="paragraph" w:styleId="Title">
    <w:name w:val="Title"/>
    <w:basedOn w:val="Normal"/>
    <w:next w:val="Normal"/>
    <w:link w:val="TitleChar"/>
    <w:uiPriority w:val="10"/>
    <w:qFormat/>
    <w:rsid w:val="00D032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29C"/>
    <w:rPr>
      <w:i/>
      <w:iCs/>
      <w:color w:val="404040" w:themeColor="text1" w:themeTint="BF"/>
    </w:rPr>
  </w:style>
  <w:style w:type="paragraph" w:styleId="ListParagraph">
    <w:name w:val="List Paragraph"/>
    <w:basedOn w:val="Normal"/>
    <w:uiPriority w:val="34"/>
    <w:qFormat/>
    <w:rsid w:val="00D0329C"/>
    <w:pPr>
      <w:ind w:left="720"/>
      <w:contextualSpacing/>
    </w:pPr>
  </w:style>
  <w:style w:type="character" w:styleId="IntenseEmphasis">
    <w:name w:val="Intense Emphasis"/>
    <w:basedOn w:val="DefaultParagraphFont"/>
    <w:uiPriority w:val="21"/>
    <w:qFormat/>
    <w:rsid w:val="00D0329C"/>
    <w:rPr>
      <w:i/>
      <w:iCs/>
      <w:color w:val="0F4761" w:themeColor="accent1" w:themeShade="BF"/>
    </w:rPr>
  </w:style>
  <w:style w:type="paragraph" w:styleId="IntenseQuote">
    <w:name w:val="Intense Quote"/>
    <w:basedOn w:val="Normal"/>
    <w:next w:val="Normal"/>
    <w:link w:val="IntenseQuoteChar"/>
    <w:uiPriority w:val="30"/>
    <w:qFormat/>
    <w:rsid w:val="00D0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9C"/>
    <w:rPr>
      <w:i/>
      <w:iCs/>
      <w:color w:val="0F4761" w:themeColor="accent1" w:themeShade="BF"/>
    </w:rPr>
  </w:style>
  <w:style w:type="character" w:styleId="IntenseReference">
    <w:name w:val="Intense Reference"/>
    <w:basedOn w:val="DefaultParagraphFont"/>
    <w:uiPriority w:val="32"/>
    <w:qFormat/>
    <w:rsid w:val="00D03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Johnson</dc:creator>
  <cp:keywords/>
  <dc:description/>
  <cp:lastModifiedBy>Karen Dowen</cp:lastModifiedBy>
  <cp:revision>2</cp:revision>
  <dcterms:created xsi:type="dcterms:W3CDTF">2025-12-08T19:14:00Z</dcterms:created>
  <dcterms:modified xsi:type="dcterms:W3CDTF">2025-12-08T19:14:00Z</dcterms:modified>
</cp:coreProperties>
</file>